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36678" w14:textId="77777777" w:rsidR="007942CD" w:rsidRDefault="007942CD" w:rsidP="007942CD">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563ECBAE" w14:textId="77777777" w:rsidR="007942CD" w:rsidRDefault="007942CD" w:rsidP="007942CD">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1B79692D" w14:textId="15348710" w:rsidR="00EC6918" w:rsidRDefault="00EC6918" w:rsidP="005E0556">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bookmarkStart w:id="0" w:name="_GoBack"/>
      <w:bookmarkEnd w:id="0"/>
    </w:p>
    <w:p w14:paraId="1BC49C85" w14:textId="77777777" w:rsidR="00EC6918" w:rsidRDefault="00EC6918" w:rsidP="00EC6918">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6371AA59" w14:textId="77777777" w:rsidR="00EC6918" w:rsidRDefault="00EC6918"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49501C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1"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w:t>
            </w:r>
            <w:proofErr w:type="spellStart"/>
            <w:r w:rsidRPr="00096445">
              <w:rPr>
                <w:rFonts w:ascii="Times New Roman" w:hAnsi="Times New Roman" w:cs="Times New Roman"/>
                <w:sz w:val="24"/>
                <w:szCs w:val="24"/>
                <w:lang w:val="ru-RU"/>
              </w:rPr>
              <w:t>напрыгивания</w:t>
            </w:r>
            <w:proofErr w:type="spellEnd"/>
            <w:r w:rsidRPr="00096445">
              <w:rPr>
                <w:rFonts w:ascii="Times New Roman" w:hAnsi="Times New Roman" w:cs="Times New Roman"/>
                <w:sz w:val="24"/>
                <w:szCs w:val="24"/>
                <w:lang w:val="ru-RU"/>
              </w:rPr>
              <w:t xml:space="preserve">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баскетбол (ведение мяча с равномерной скоростью в разных направлениях, приём и передача мяча двумя руками от груди с места и в 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1"/>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2"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96445">
              <w:rPr>
                <w:rFonts w:ascii="Times New Roman" w:hAnsi="Times New Roman" w:cs="Times New Roman"/>
                <w:sz w:val="24"/>
                <w:szCs w:val="24"/>
                <w:lang w:val="ru-RU"/>
              </w:rPr>
              <w:t>физкультпауз</w:t>
            </w:r>
            <w:proofErr w:type="spellEnd"/>
            <w:r w:rsidRPr="00096445">
              <w:rPr>
                <w:rFonts w:ascii="Times New Roman" w:hAnsi="Times New Roman" w:cs="Times New Roman"/>
                <w:sz w:val="24"/>
                <w:szCs w:val="24"/>
                <w:lang w:val="ru-RU"/>
              </w:rPr>
              <w:t xml:space="preserve">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w:t>
            </w:r>
            <w:r w:rsidRPr="00096445">
              <w:rPr>
                <w:rFonts w:ascii="Times New Roman" w:hAnsi="Times New Roman" w:cs="Times New Roman"/>
                <w:sz w:val="24"/>
                <w:szCs w:val="24"/>
                <w:lang w:val="ru-RU"/>
              </w:rPr>
              <w:lastRenderedPageBreak/>
              <w:t xml:space="preserve">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2"/>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96445">
              <w:rPr>
                <w:rFonts w:ascii="Times New Roman" w:hAnsi="Times New Roman" w:cs="Times New Roman"/>
                <w:sz w:val="24"/>
                <w:szCs w:val="24"/>
                <w:lang w:val="ru-RU"/>
              </w:rPr>
              <w:t>Кетле</w:t>
            </w:r>
            <w:proofErr w:type="spellEnd"/>
            <w:r w:rsidRPr="00096445">
              <w:rPr>
                <w:rFonts w:ascii="Times New Roman" w:hAnsi="Times New Roman" w:cs="Times New Roman"/>
                <w:sz w:val="24"/>
                <w:szCs w:val="24"/>
                <w:lang w:val="ru-RU"/>
              </w:rPr>
              <w:t>»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w:t>
            </w:r>
            <w:r w:rsidRPr="00096445">
              <w:rPr>
                <w:rFonts w:ascii="Times New Roman" w:hAnsi="Times New Roman" w:cs="Times New Roman"/>
                <w:sz w:val="24"/>
                <w:szCs w:val="24"/>
                <w:lang w:val="ru-RU"/>
              </w:rPr>
              <w:lastRenderedPageBreak/>
              <w:t>способами «</w:t>
            </w:r>
            <w:proofErr w:type="spellStart"/>
            <w:r w:rsidRPr="00096445">
              <w:rPr>
                <w:rFonts w:ascii="Times New Roman" w:hAnsi="Times New Roman" w:cs="Times New Roman"/>
                <w:sz w:val="24"/>
                <w:szCs w:val="24"/>
                <w:lang w:val="ru-RU"/>
              </w:rPr>
              <w:t>наступание</w:t>
            </w:r>
            <w:proofErr w:type="spellEnd"/>
            <w:r w:rsidRPr="00096445">
              <w:rPr>
                <w:rFonts w:ascii="Times New Roman" w:hAnsi="Times New Roman" w:cs="Times New Roman"/>
                <w:sz w:val="24"/>
                <w:szCs w:val="24"/>
                <w:lang w:val="ru-RU"/>
              </w:rPr>
              <w:t xml:space="preserve">»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w:t>
            </w:r>
            <w:r w:rsidRPr="00096445">
              <w:rPr>
                <w:rFonts w:ascii="Times New Roman" w:hAnsi="Times New Roman" w:cs="Times New Roman"/>
                <w:sz w:val="24"/>
                <w:szCs w:val="24"/>
                <w:lang w:val="ru-RU"/>
              </w:rPr>
              <w:lastRenderedPageBreak/>
              <w:t xml:space="preserve">выполнение другими обучающимися и сравнивать с заданным образцом, 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w:t>
            </w:r>
            <w:proofErr w:type="spellStart"/>
            <w:r w:rsidRPr="00096445">
              <w:rPr>
                <w:rFonts w:ascii="Times New Roman" w:hAnsi="Times New Roman" w:cs="Times New Roman"/>
                <w:sz w:val="24"/>
                <w:szCs w:val="24"/>
                <w:lang w:val="ru-RU"/>
              </w:rPr>
              <w:t>Генча</w:t>
            </w:r>
            <w:proofErr w:type="spellEnd"/>
            <w:r w:rsidRPr="00096445">
              <w:rPr>
                <w:rFonts w:ascii="Times New Roman" w:hAnsi="Times New Roman" w:cs="Times New Roman"/>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w:t>
            </w:r>
            <w:proofErr w:type="spellStart"/>
            <w:r w:rsidRPr="00096445">
              <w:rPr>
                <w:rFonts w:ascii="Times New Roman" w:hAnsi="Times New Roman" w:cs="Times New Roman"/>
                <w:sz w:val="24"/>
                <w:szCs w:val="24"/>
                <w:lang w:val="ru-RU"/>
              </w:rPr>
              <w:t>черлидинга</w:t>
            </w:r>
            <w:proofErr w:type="spellEnd"/>
            <w:r w:rsidRPr="00096445">
              <w:rPr>
                <w:rFonts w:ascii="Times New Roman" w:hAnsi="Times New Roman" w:cs="Times New Roman"/>
                <w:sz w:val="24"/>
                <w:szCs w:val="24"/>
                <w:lang w:val="ru-RU"/>
              </w:rPr>
              <w:t xml:space="preserve">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3" w:name="_Hlk175837243"/>
      <w:bookmarkStart w:id="4" w:name="_Hlk175837378"/>
      <w:bookmarkStart w:id="5"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3"/>
      <w:bookmarkEnd w:id="4"/>
      <w:bookmarkEnd w:id="5"/>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w:t>
            </w:r>
            <w:r w:rsidRPr="00F871BE">
              <w:rPr>
                <w:rFonts w:ascii="Times New Roman" w:hAnsi="Times New Roman" w:cs="Times New Roman"/>
                <w:sz w:val="24"/>
                <w:szCs w:val="24"/>
              </w:rPr>
              <w:lastRenderedPageBreak/>
              <w:t xml:space="preserve">глубокое понимание сущности материала; 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w:t>
            </w:r>
            <w:r w:rsidRPr="00F871BE">
              <w:rPr>
                <w:rFonts w:ascii="Times New Roman" w:hAnsi="Times New Roman" w:cs="Times New Roman"/>
                <w:sz w:val="24"/>
                <w:szCs w:val="24"/>
              </w:rPr>
              <w:lastRenderedPageBreak/>
              <w:t xml:space="preserve">неточности и незначительные 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w:t>
            </w:r>
            <w:r w:rsidRPr="00F871BE">
              <w:rPr>
                <w:rFonts w:ascii="Times New Roman" w:hAnsi="Times New Roman" w:cs="Times New Roman"/>
                <w:sz w:val="24"/>
                <w:szCs w:val="24"/>
              </w:rPr>
              <w:lastRenderedPageBreak/>
              <w:t xml:space="preserve">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w:t>
            </w:r>
            <w:r w:rsidRPr="00F871BE">
              <w:rPr>
                <w:rFonts w:ascii="Times New Roman" w:hAnsi="Times New Roman" w:cs="Times New Roman"/>
                <w:sz w:val="24"/>
                <w:szCs w:val="24"/>
              </w:rPr>
              <w:lastRenderedPageBreak/>
              <w:t xml:space="preserve">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lastRenderedPageBreak/>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6" w:name="_Hlk175836860"/>
      <w:r w:rsidRPr="00733944">
        <w:rPr>
          <w:rFonts w:ascii="Times New Roman" w:eastAsia="Times New Roman" w:hAnsi="Times New Roman" w:cs="Times New Roman"/>
          <w:sz w:val="24"/>
        </w:rPr>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Контрольное</w:t>
            </w:r>
            <w:proofErr w:type="spellEnd"/>
            <w:r w:rsidRPr="00733944">
              <w:rPr>
                <w:rFonts w:ascii="Times New Roman" w:eastAsia="Times New Roman" w:hAnsi="Times New Roman" w:cs="Times New Roman"/>
                <w:b/>
                <w:spacing w:val="-52"/>
                <w:sz w:val="24"/>
                <w:szCs w:val="24"/>
              </w:rPr>
              <w:t xml:space="preserve"> </w:t>
            </w:r>
            <w:proofErr w:type="spellStart"/>
            <w:r w:rsidRPr="00733944">
              <w:rPr>
                <w:rFonts w:ascii="Times New Roman" w:eastAsia="Times New Roman" w:hAnsi="Times New Roman" w:cs="Times New Roman"/>
                <w:b/>
                <w:sz w:val="24"/>
                <w:szCs w:val="24"/>
              </w:rPr>
              <w:t>мероприятие</w:t>
            </w:r>
            <w:proofErr w:type="spellEnd"/>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Тип</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контроля</w:t>
            </w:r>
            <w:proofErr w:type="spellEnd"/>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Срок</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проведения</w:t>
            </w:r>
            <w:proofErr w:type="spellEnd"/>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Классы</w:t>
            </w:r>
            <w:proofErr w:type="spellEnd"/>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Проверка</w:t>
            </w:r>
            <w:proofErr w:type="spellEnd"/>
            <w:r w:rsidRPr="00733944">
              <w:rPr>
                <w:rFonts w:ascii="Times New Roman" w:eastAsia="Times New Roman" w:hAnsi="Times New Roman" w:cs="Times New Roman"/>
                <w:sz w:val="24"/>
                <w:szCs w:val="24"/>
              </w:rPr>
              <w:t xml:space="preserve"> </w:t>
            </w:r>
            <w:proofErr w:type="spellStart"/>
            <w:proofErr w:type="gramStart"/>
            <w:r w:rsidRPr="00733944">
              <w:rPr>
                <w:rFonts w:ascii="Times New Roman" w:eastAsia="Times New Roman" w:hAnsi="Times New Roman" w:cs="Times New Roman"/>
                <w:sz w:val="24"/>
                <w:szCs w:val="24"/>
              </w:rPr>
              <w:t>домашнего</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задания</w:t>
            </w:r>
            <w:proofErr w:type="spellEnd"/>
            <w:proofErr w:type="gramEnd"/>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Текущий</w:t>
            </w:r>
            <w:proofErr w:type="spellEnd"/>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На</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каждом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уроке</w:t>
            </w:r>
            <w:proofErr w:type="spellEnd"/>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раздела</w:t>
            </w:r>
            <w:proofErr w:type="spellEnd"/>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proofErr w:type="spellStart"/>
            <w:r w:rsidRPr="00733944">
              <w:rPr>
                <w:rFonts w:ascii="Times New Roman" w:eastAsia="Times New Roman" w:hAnsi="Times New Roman" w:cs="Times New Roman"/>
                <w:sz w:val="24"/>
                <w:szCs w:val="24"/>
              </w:rPr>
              <w:t>работа</w:t>
            </w:r>
            <w:proofErr w:type="spellEnd"/>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Итоговый</w:t>
            </w:r>
            <w:proofErr w:type="spellEnd"/>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6"/>
    </w:tbl>
    <w:p w14:paraId="364BEAF6" w14:textId="77777777" w:rsidR="00096445" w:rsidRPr="00096445" w:rsidRDefault="00096445" w:rsidP="00096445"/>
    <w:sectPr w:rsidR="00096445" w:rsidRPr="00096445"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13C13" w14:textId="77777777" w:rsidR="006B64B9" w:rsidRDefault="006B64B9" w:rsidP="00A60CE5">
      <w:pPr>
        <w:spacing w:after="0" w:line="240" w:lineRule="auto"/>
      </w:pPr>
      <w:r>
        <w:separator/>
      </w:r>
    </w:p>
  </w:endnote>
  <w:endnote w:type="continuationSeparator" w:id="0">
    <w:p w14:paraId="61BB2B7B" w14:textId="77777777" w:rsidR="006B64B9" w:rsidRDefault="006B64B9"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EF5E3" w14:textId="77777777" w:rsidR="006B64B9" w:rsidRDefault="006B64B9" w:rsidP="00A60CE5">
      <w:pPr>
        <w:spacing w:after="0" w:line="240" w:lineRule="auto"/>
      </w:pPr>
      <w:r>
        <w:separator/>
      </w:r>
    </w:p>
  </w:footnote>
  <w:footnote w:type="continuationSeparator" w:id="0">
    <w:p w14:paraId="4E288F77" w14:textId="77777777" w:rsidR="006B64B9" w:rsidRDefault="006B64B9"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0680E"/>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E0556"/>
    <w:rsid w:val="005F3E3B"/>
    <w:rsid w:val="006557E7"/>
    <w:rsid w:val="006723A9"/>
    <w:rsid w:val="0068665B"/>
    <w:rsid w:val="006B5246"/>
    <w:rsid w:val="006B64B9"/>
    <w:rsid w:val="007017E5"/>
    <w:rsid w:val="00724E4C"/>
    <w:rsid w:val="00733944"/>
    <w:rsid w:val="007344C6"/>
    <w:rsid w:val="007713B8"/>
    <w:rsid w:val="0078171E"/>
    <w:rsid w:val="00783D5E"/>
    <w:rsid w:val="007942CD"/>
    <w:rsid w:val="007A1957"/>
    <w:rsid w:val="007B034A"/>
    <w:rsid w:val="00816C9D"/>
    <w:rsid w:val="0087128B"/>
    <w:rsid w:val="008735E7"/>
    <w:rsid w:val="00887C8C"/>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EAA2D44B-E27F-4DD0-BFC9-ADC8129D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703894">
      <w:bodyDiv w:val="1"/>
      <w:marLeft w:val="0"/>
      <w:marRight w:val="0"/>
      <w:marTop w:val="0"/>
      <w:marBottom w:val="0"/>
      <w:divBdr>
        <w:top w:val="none" w:sz="0" w:space="0" w:color="auto"/>
        <w:left w:val="none" w:sz="0" w:space="0" w:color="auto"/>
        <w:bottom w:val="none" w:sz="0" w:space="0" w:color="auto"/>
        <w:right w:val="none" w:sz="0" w:space="0" w:color="auto"/>
      </w:divBdr>
    </w:div>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 w:id="20606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39BF-8579-467E-B19E-D2A3F880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2721</Words>
  <Characters>15516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65</cp:revision>
  <dcterms:created xsi:type="dcterms:W3CDTF">2024-07-06T09:58:00Z</dcterms:created>
  <dcterms:modified xsi:type="dcterms:W3CDTF">2024-12-24T11:05:00Z</dcterms:modified>
</cp:coreProperties>
</file>